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E44B" w14:textId="77777777" w:rsidR="005420FB" w:rsidRPr="005420FB" w:rsidRDefault="005420FB" w:rsidP="00D13507">
      <w:pPr>
        <w:rPr>
          <w:sz w:val="20"/>
          <w:szCs w:val="20"/>
          <w:u w:val="single"/>
        </w:rPr>
      </w:pPr>
    </w:p>
    <w:p w14:paraId="35F4B7CF" w14:textId="77777777" w:rsidR="005420FB" w:rsidRPr="005420FB" w:rsidRDefault="005420FB" w:rsidP="00D13507">
      <w:pPr>
        <w:rPr>
          <w:sz w:val="20"/>
          <w:szCs w:val="20"/>
          <w:u w:val="single"/>
        </w:rPr>
      </w:pPr>
    </w:p>
    <w:p w14:paraId="0234C11F" w14:textId="3E86F558" w:rsidR="005420FB" w:rsidRPr="005420FB" w:rsidRDefault="005420FB" w:rsidP="005420FB">
      <w:pPr>
        <w:pStyle w:val="NormalWeb"/>
        <w:rPr>
          <w:sz w:val="20"/>
          <w:szCs w:val="20"/>
        </w:rPr>
      </w:pPr>
      <w:r w:rsidRPr="005420FB">
        <w:rPr>
          <w:rStyle w:val="Strong"/>
          <w:sz w:val="20"/>
          <w:szCs w:val="20"/>
        </w:rPr>
        <w:t>P</w:t>
      </w:r>
      <w:r w:rsidRPr="005420FB">
        <w:rPr>
          <w:rStyle w:val="Strong"/>
          <w:sz w:val="20"/>
          <w:szCs w:val="20"/>
        </w:rPr>
        <w:t>ress</w:t>
      </w:r>
      <w:r w:rsidRPr="005420FB">
        <w:rPr>
          <w:rStyle w:val="Strong"/>
          <w:sz w:val="20"/>
          <w:szCs w:val="20"/>
        </w:rPr>
        <w:t xml:space="preserve"> R</w:t>
      </w:r>
      <w:r w:rsidRPr="005420FB">
        <w:rPr>
          <w:rStyle w:val="Strong"/>
          <w:sz w:val="20"/>
          <w:szCs w:val="20"/>
        </w:rPr>
        <w:t xml:space="preserve">elease, </w:t>
      </w:r>
      <w:r w:rsidRPr="005420FB">
        <w:rPr>
          <w:rStyle w:val="Strong"/>
          <w:sz w:val="20"/>
          <w:szCs w:val="20"/>
        </w:rPr>
        <w:t>14 January 2026</w:t>
      </w:r>
    </w:p>
    <w:p w14:paraId="3CE17F67" w14:textId="77777777" w:rsidR="005420FB" w:rsidRPr="005420FB" w:rsidRDefault="005420FB" w:rsidP="005420FB">
      <w:pPr>
        <w:pStyle w:val="Heading1"/>
        <w:rPr>
          <w:color w:val="auto"/>
          <w:sz w:val="20"/>
          <w:szCs w:val="20"/>
        </w:rPr>
      </w:pPr>
      <w:r w:rsidRPr="005420FB">
        <w:rPr>
          <w:rStyle w:val="Strong"/>
          <w:color w:val="auto"/>
          <w:sz w:val="20"/>
          <w:szCs w:val="20"/>
        </w:rPr>
        <w:t>Proposed Microcredit Bank: A Risky Shift Threatening Bangladesh’s Proven Social Finance System</w:t>
      </w:r>
    </w:p>
    <w:p w14:paraId="31E174A7" w14:textId="77777777" w:rsidR="005420FB" w:rsidRPr="005420FB" w:rsidRDefault="005420FB" w:rsidP="005420FB">
      <w:pPr>
        <w:pStyle w:val="NormalWeb"/>
        <w:rPr>
          <w:sz w:val="20"/>
          <w:szCs w:val="20"/>
        </w:rPr>
      </w:pPr>
      <w:r w:rsidRPr="005420FB">
        <w:rPr>
          <w:rStyle w:val="Strong"/>
          <w:sz w:val="20"/>
          <w:szCs w:val="20"/>
        </w:rPr>
        <w:t>Development experts warn the new bank framework could destabilize the successful microcredit plus model, disrupt pro-poor financing, and undermine essential grassroots services.</w:t>
      </w:r>
    </w:p>
    <w:p w14:paraId="3144FA2B" w14:textId="77777777" w:rsidR="005420FB" w:rsidRPr="005420FB" w:rsidRDefault="005420FB" w:rsidP="005420FB">
      <w:pPr>
        <w:pStyle w:val="NormalWeb"/>
        <w:rPr>
          <w:sz w:val="20"/>
          <w:szCs w:val="20"/>
        </w:rPr>
      </w:pPr>
      <w:r w:rsidRPr="005420FB">
        <w:rPr>
          <w:sz w:val="20"/>
          <w:szCs w:val="20"/>
        </w:rPr>
        <w:t xml:space="preserve">Bangladesh’s microcredit sector is not a conventional banking system; it has evolved over decades through social movements and social innovation, delivering not only loans but also integrated services in health, education, disaster preparedness, and women’s empowerment—a model globally </w:t>
      </w:r>
      <w:proofErr w:type="spellStart"/>
      <w:r w:rsidRPr="005420FB">
        <w:rPr>
          <w:sz w:val="20"/>
          <w:szCs w:val="20"/>
        </w:rPr>
        <w:t>recognised</w:t>
      </w:r>
      <w:proofErr w:type="spellEnd"/>
      <w:r w:rsidRPr="005420FB">
        <w:rPr>
          <w:sz w:val="20"/>
          <w:szCs w:val="20"/>
        </w:rPr>
        <w:t xml:space="preserve"> as </w:t>
      </w:r>
      <w:r w:rsidRPr="005420FB">
        <w:rPr>
          <w:rStyle w:val="Strong"/>
          <w:sz w:val="20"/>
          <w:szCs w:val="20"/>
        </w:rPr>
        <w:t>“microcredit plus.”</w:t>
      </w:r>
      <w:r w:rsidRPr="005420FB">
        <w:rPr>
          <w:sz w:val="20"/>
          <w:szCs w:val="20"/>
        </w:rPr>
        <w:t xml:space="preserve"> This socially embedded approach has made Bangladesh a global reference point for inclusive finance.</w:t>
      </w:r>
    </w:p>
    <w:p w14:paraId="3E3E12BF" w14:textId="77777777" w:rsidR="005420FB" w:rsidRPr="005420FB" w:rsidRDefault="005420FB" w:rsidP="005420FB">
      <w:pPr>
        <w:pStyle w:val="NormalWeb"/>
        <w:rPr>
          <w:sz w:val="20"/>
          <w:szCs w:val="20"/>
        </w:rPr>
      </w:pPr>
      <w:r w:rsidRPr="005420FB">
        <w:rPr>
          <w:sz w:val="20"/>
          <w:szCs w:val="20"/>
        </w:rPr>
        <w:t xml:space="preserve">Experts warn, however, that the proposed </w:t>
      </w:r>
      <w:r w:rsidRPr="005420FB">
        <w:rPr>
          <w:rStyle w:val="Strong"/>
          <w:sz w:val="20"/>
          <w:szCs w:val="20"/>
        </w:rPr>
        <w:t>Microcredit Bank (MCB)</w:t>
      </w:r>
      <w:r w:rsidRPr="005420FB">
        <w:rPr>
          <w:sz w:val="20"/>
          <w:szCs w:val="20"/>
        </w:rPr>
        <w:t xml:space="preserve"> could destabilize this proven model, restricting foreign funding, creating unequal competition, and undermining essential grassroots services that have long empowered rural communities. Against this backdrop, development </w:t>
      </w:r>
      <w:proofErr w:type="spellStart"/>
      <w:r w:rsidRPr="005420FB">
        <w:rPr>
          <w:sz w:val="20"/>
          <w:szCs w:val="20"/>
        </w:rPr>
        <w:t>organisations</w:t>
      </w:r>
      <w:proofErr w:type="spellEnd"/>
      <w:r w:rsidRPr="005420FB">
        <w:rPr>
          <w:sz w:val="20"/>
          <w:szCs w:val="20"/>
        </w:rPr>
        <w:t xml:space="preserve"> have expressed serious concern that the proposed MCB framework would introduce new risks for low-income communities and compromise the country’s established financial inclusion ecosystem.</w:t>
      </w:r>
    </w:p>
    <w:p w14:paraId="6E61FC08" w14:textId="77777777" w:rsidR="005420FB" w:rsidRPr="005420FB" w:rsidRDefault="005420FB" w:rsidP="005420FB">
      <w:pPr>
        <w:pStyle w:val="NormalWeb"/>
        <w:rPr>
          <w:sz w:val="20"/>
          <w:szCs w:val="20"/>
        </w:rPr>
      </w:pPr>
      <w:r w:rsidRPr="005420FB">
        <w:rPr>
          <w:sz w:val="20"/>
          <w:szCs w:val="20"/>
        </w:rPr>
        <w:t xml:space="preserve">In a statement, the </w:t>
      </w:r>
      <w:proofErr w:type="spellStart"/>
      <w:r w:rsidRPr="005420FB">
        <w:rPr>
          <w:sz w:val="20"/>
          <w:szCs w:val="20"/>
        </w:rPr>
        <w:t>organisations</w:t>
      </w:r>
      <w:proofErr w:type="spellEnd"/>
      <w:r w:rsidRPr="005420FB">
        <w:rPr>
          <w:sz w:val="20"/>
          <w:szCs w:val="20"/>
        </w:rPr>
        <w:t xml:space="preserve"> noted that NGO–MFIs are not beyond government oversight. “The sector is already regulated under the </w:t>
      </w:r>
      <w:r w:rsidRPr="005420FB">
        <w:rPr>
          <w:rStyle w:val="Strong"/>
          <w:sz w:val="20"/>
          <w:szCs w:val="20"/>
        </w:rPr>
        <w:t>Microcredit Regulatory Authority (MRA)</w:t>
      </w:r>
      <w:r w:rsidRPr="005420FB">
        <w:rPr>
          <w:sz w:val="20"/>
          <w:szCs w:val="20"/>
        </w:rPr>
        <w:t xml:space="preserve">, the </w:t>
      </w:r>
      <w:r w:rsidRPr="005420FB">
        <w:rPr>
          <w:rStyle w:val="Strong"/>
          <w:sz w:val="20"/>
          <w:szCs w:val="20"/>
        </w:rPr>
        <w:t>NGO Affairs Bureau</w:t>
      </w:r>
      <w:r w:rsidRPr="005420FB">
        <w:rPr>
          <w:sz w:val="20"/>
          <w:szCs w:val="20"/>
        </w:rPr>
        <w:t xml:space="preserve">, and is subject to rigorous scrutiny by international development partners,” the statement said. It further </w:t>
      </w:r>
      <w:proofErr w:type="spellStart"/>
      <w:r w:rsidRPr="005420FB">
        <w:rPr>
          <w:sz w:val="20"/>
          <w:szCs w:val="20"/>
        </w:rPr>
        <w:t>emphasised</w:t>
      </w:r>
      <w:proofErr w:type="spellEnd"/>
      <w:r w:rsidRPr="005420FB">
        <w:rPr>
          <w:sz w:val="20"/>
          <w:szCs w:val="20"/>
        </w:rPr>
        <w:t xml:space="preserve"> that foreign funding has not declined; rather, long-standing transparency and social accountability have strengthened international confidence in the sector.</w:t>
      </w:r>
    </w:p>
    <w:p w14:paraId="400EA628" w14:textId="77777777" w:rsidR="005420FB" w:rsidRPr="005420FB" w:rsidRDefault="005420FB" w:rsidP="005420FB">
      <w:pPr>
        <w:pStyle w:val="NormalWeb"/>
        <w:rPr>
          <w:sz w:val="20"/>
          <w:szCs w:val="20"/>
        </w:rPr>
      </w:pPr>
      <w:r w:rsidRPr="005420FB">
        <w:rPr>
          <w:sz w:val="20"/>
          <w:szCs w:val="20"/>
        </w:rPr>
        <w:t xml:space="preserve">The Executive Director of the </w:t>
      </w:r>
      <w:proofErr w:type="spellStart"/>
      <w:r w:rsidRPr="005420FB">
        <w:rPr>
          <w:sz w:val="20"/>
          <w:szCs w:val="20"/>
        </w:rPr>
        <w:t>organisation</w:t>
      </w:r>
      <w:proofErr w:type="spellEnd"/>
      <w:r w:rsidRPr="005420FB">
        <w:rPr>
          <w:sz w:val="20"/>
          <w:szCs w:val="20"/>
        </w:rPr>
        <w:t xml:space="preserve"> warned, “If a Microcredit Bank is introduced, access to foreign development funds may become more difficult. It would also create a new and uncertain ecosystem that could disrupt the continuity of pro-poor financing.”</w:t>
      </w:r>
    </w:p>
    <w:p w14:paraId="0D093210" w14:textId="77777777" w:rsidR="005420FB" w:rsidRPr="005420FB" w:rsidRDefault="005420FB" w:rsidP="005420FB">
      <w:pPr>
        <w:pStyle w:val="NormalWeb"/>
        <w:rPr>
          <w:sz w:val="20"/>
          <w:szCs w:val="20"/>
        </w:rPr>
      </w:pPr>
      <w:r w:rsidRPr="005420FB">
        <w:rPr>
          <w:sz w:val="20"/>
          <w:szCs w:val="20"/>
        </w:rPr>
        <w:t xml:space="preserve">Concerns were also raised about unequal competition under the proposed structure. “A Microcredit Bank would be able to raise funds easily from individual and institutional sources and enjoy legal privileges under a banking </w:t>
      </w:r>
      <w:proofErr w:type="spellStart"/>
      <w:r w:rsidRPr="005420FB">
        <w:rPr>
          <w:sz w:val="20"/>
          <w:szCs w:val="20"/>
        </w:rPr>
        <w:t>licence</w:t>
      </w:r>
      <w:proofErr w:type="spellEnd"/>
      <w:r w:rsidRPr="005420FB">
        <w:rPr>
          <w:sz w:val="20"/>
          <w:szCs w:val="20"/>
        </w:rPr>
        <w:t>—advantages that are not available to NGO–MFIs,” he noted.</w:t>
      </w:r>
    </w:p>
    <w:p w14:paraId="34D24802" w14:textId="77777777" w:rsidR="005420FB" w:rsidRPr="005420FB" w:rsidRDefault="005420FB" w:rsidP="005420FB">
      <w:pPr>
        <w:pStyle w:val="NormalWeb"/>
        <w:rPr>
          <w:sz w:val="20"/>
          <w:szCs w:val="20"/>
        </w:rPr>
      </w:pPr>
      <w:r w:rsidRPr="005420FB">
        <w:rPr>
          <w:sz w:val="20"/>
          <w:szCs w:val="20"/>
        </w:rPr>
        <w:t xml:space="preserve">The </w:t>
      </w:r>
      <w:proofErr w:type="spellStart"/>
      <w:r w:rsidRPr="005420FB">
        <w:rPr>
          <w:sz w:val="20"/>
          <w:szCs w:val="20"/>
        </w:rPr>
        <w:t>organisation</w:t>
      </w:r>
      <w:proofErr w:type="spellEnd"/>
      <w:r w:rsidRPr="005420FB">
        <w:rPr>
          <w:sz w:val="20"/>
          <w:szCs w:val="20"/>
        </w:rPr>
        <w:t xml:space="preserve"> expressed particular concern for small and medium-sized NGOs, which play a critical role at the grassroots level. A senior official stated, “These </w:t>
      </w:r>
      <w:proofErr w:type="spellStart"/>
      <w:r w:rsidRPr="005420FB">
        <w:rPr>
          <w:sz w:val="20"/>
          <w:szCs w:val="20"/>
        </w:rPr>
        <w:t>organisations</w:t>
      </w:r>
      <w:proofErr w:type="spellEnd"/>
      <w:r w:rsidRPr="005420FB">
        <w:rPr>
          <w:sz w:val="20"/>
          <w:szCs w:val="20"/>
        </w:rPr>
        <w:t xml:space="preserve"> are often the first responders in rural and </w:t>
      </w:r>
      <w:proofErr w:type="spellStart"/>
      <w:r w:rsidRPr="005420FB">
        <w:rPr>
          <w:sz w:val="20"/>
          <w:szCs w:val="20"/>
        </w:rPr>
        <w:t>marginalised</w:t>
      </w:r>
      <w:proofErr w:type="spellEnd"/>
      <w:r w:rsidRPr="005420FB">
        <w:rPr>
          <w:sz w:val="20"/>
          <w:szCs w:val="20"/>
        </w:rPr>
        <w:t xml:space="preserve"> areas—providing health services, education support, and disaster response. Imposing a banking framework would place them under severe pressure and could seriously weaken these essential social services.”</w:t>
      </w:r>
    </w:p>
    <w:p w14:paraId="02215769" w14:textId="77777777" w:rsidR="005420FB" w:rsidRPr="005420FB" w:rsidRDefault="005420FB" w:rsidP="005420FB">
      <w:pPr>
        <w:pStyle w:val="NormalWeb"/>
        <w:rPr>
          <w:sz w:val="20"/>
          <w:szCs w:val="20"/>
        </w:rPr>
      </w:pPr>
      <w:r w:rsidRPr="005420FB">
        <w:rPr>
          <w:sz w:val="20"/>
          <w:szCs w:val="20"/>
        </w:rPr>
        <w:t>The statement also drew attention to Bangladesh’s broader experience with the banking sector. “Money laundering, rising non-performing loans, and repeated banking crises demonstrate that the banking model is not suitable for every sector,” it said.</w:t>
      </w:r>
    </w:p>
    <w:p w14:paraId="54231316" w14:textId="77777777" w:rsidR="005420FB" w:rsidRPr="005420FB" w:rsidRDefault="005420FB" w:rsidP="005420FB">
      <w:pPr>
        <w:pStyle w:val="NormalWeb"/>
        <w:rPr>
          <w:sz w:val="20"/>
          <w:szCs w:val="20"/>
        </w:rPr>
      </w:pPr>
      <w:r w:rsidRPr="005420FB">
        <w:rPr>
          <w:sz w:val="20"/>
          <w:szCs w:val="20"/>
        </w:rPr>
        <w:t xml:space="preserve">Finally, the </w:t>
      </w:r>
      <w:proofErr w:type="spellStart"/>
      <w:r w:rsidRPr="005420FB">
        <w:rPr>
          <w:sz w:val="20"/>
          <w:szCs w:val="20"/>
        </w:rPr>
        <w:t>organisation</w:t>
      </w:r>
      <w:proofErr w:type="spellEnd"/>
      <w:r w:rsidRPr="005420FB">
        <w:rPr>
          <w:sz w:val="20"/>
          <w:szCs w:val="20"/>
        </w:rPr>
        <w:t xml:space="preserve"> argued that the real challenges of the microfinance sector—such as misappropriation, duplication, and limited </w:t>
      </w:r>
      <w:proofErr w:type="spellStart"/>
      <w:r w:rsidRPr="005420FB">
        <w:rPr>
          <w:sz w:val="20"/>
          <w:szCs w:val="20"/>
        </w:rPr>
        <w:t>capitalisation</w:t>
      </w:r>
      <w:proofErr w:type="spellEnd"/>
      <w:r w:rsidRPr="005420FB">
        <w:rPr>
          <w:sz w:val="20"/>
          <w:szCs w:val="20"/>
        </w:rPr>
        <w:t>—do not require the creation of a new bank. “These issues can be addressed more effectively through targeted reforms within the existing NGO–MFI framework, which has already proven its value,” the statement concluded.</w:t>
      </w:r>
    </w:p>
    <w:p w14:paraId="60A018D2" w14:textId="77777777" w:rsidR="005420FB" w:rsidRPr="005420FB" w:rsidRDefault="005420FB" w:rsidP="005420FB">
      <w:pPr>
        <w:pStyle w:val="NormalWeb"/>
        <w:rPr>
          <w:sz w:val="20"/>
          <w:szCs w:val="20"/>
        </w:rPr>
      </w:pPr>
      <w:r w:rsidRPr="005420FB">
        <w:rPr>
          <w:sz w:val="20"/>
          <w:szCs w:val="20"/>
        </w:rPr>
        <w:t xml:space="preserve">The </w:t>
      </w:r>
      <w:proofErr w:type="spellStart"/>
      <w:r w:rsidRPr="005420FB">
        <w:rPr>
          <w:sz w:val="20"/>
          <w:szCs w:val="20"/>
        </w:rPr>
        <w:t>organisations</w:t>
      </w:r>
      <w:proofErr w:type="spellEnd"/>
      <w:r w:rsidRPr="005420FB">
        <w:rPr>
          <w:sz w:val="20"/>
          <w:szCs w:val="20"/>
        </w:rPr>
        <w:t xml:space="preserve"> further highlighted that their position reflects </w:t>
      </w:r>
      <w:r w:rsidRPr="005420FB">
        <w:rPr>
          <w:rStyle w:val="Strong"/>
          <w:sz w:val="20"/>
          <w:szCs w:val="20"/>
        </w:rPr>
        <w:t>realities on the ground</w:t>
      </w:r>
      <w:r w:rsidRPr="005420FB">
        <w:rPr>
          <w:sz w:val="20"/>
          <w:szCs w:val="20"/>
        </w:rPr>
        <w:t xml:space="preserve">. The </w:t>
      </w:r>
      <w:r w:rsidRPr="005420FB">
        <w:rPr>
          <w:rStyle w:val="Strong"/>
          <w:sz w:val="20"/>
          <w:szCs w:val="20"/>
        </w:rPr>
        <w:t>BD-CSO Process</w:t>
      </w:r>
      <w:r w:rsidRPr="005420FB">
        <w:rPr>
          <w:sz w:val="20"/>
          <w:szCs w:val="20"/>
        </w:rPr>
        <w:t xml:space="preserve"> engages </w:t>
      </w:r>
      <w:r w:rsidRPr="005420FB">
        <w:rPr>
          <w:rStyle w:val="Strong"/>
          <w:sz w:val="20"/>
          <w:szCs w:val="20"/>
        </w:rPr>
        <w:t>545 local NGOs</w:t>
      </w:r>
      <w:r w:rsidRPr="005420FB">
        <w:rPr>
          <w:sz w:val="20"/>
          <w:szCs w:val="20"/>
        </w:rPr>
        <w:t xml:space="preserve">, while the </w:t>
      </w:r>
      <w:proofErr w:type="spellStart"/>
      <w:r w:rsidRPr="005420FB">
        <w:rPr>
          <w:rStyle w:val="Strong"/>
          <w:sz w:val="20"/>
          <w:szCs w:val="20"/>
        </w:rPr>
        <w:t>EquityBD</w:t>
      </w:r>
      <w:proofErr w:type="spellEnd"/>
      <w:r w:rsidRPr="005420FB">
        <w:rPr>
          <w:rStyle w:val="Strong"/>
          <w:sz w:val="20"/>
          <w:szCs w:val="20"/>
        </w:rPr>
        <w:t xml:space="preserve"> network</w:t>
      </w:r>
      <w:r w:rsidRPr="005420FB">
        <w:rPr>
          <w:sz w:val="20"/>
          <w:szCs w:val="20"/>
        </w:rPr>
        <w:t xml:space="preserve"> includes </w:t>
      </w:r>
      <w:r w:rsidRPr="005420FB">
        <w:rPr>
          <w:rStyle w:val="Strong"/>
          <w:sz w:val="20"/>
          <w:szCs w:val="20"/>
        </w:rPr>
        <w:t xml:space="preserve">70 partner </w:t>
      </w:r>
      <w:proofErr w:type="spellStart"/>
      <w:r w:rsidRPr="005420FB">
        <w:rPr>
          <w:rStyle w:val="Strong"/>
          <w:sz w:val="20"/>
          <w:szCs w:val="20"/>
        </w:rPr>
        <w:t>organisations</w:t>
      </w:r>
      <w:proofErr w:type="spellEnd"/>
      <w:r w:rsidRPr="005420FB">
        <w:rPr>
          <w:sz w:val="20"/>
          <w:szCs w:val="20"/>
        </w:rPr>
        <w:t>, collectively representing the experiences and perspectives of diverse communities across the country.</w:t>
      </w:r>
    </w:p>
    <w:p w14:paraId="78E51B5C" w14:textId="77777777" w:rsidR="005420FB" w:rsidRPr="005420FB" w:rsidRDefault="005420FB" w:rsidP="005420FB">
      <w:pPr>
        <w:pStyle w:val="NormalWeb"/>
        <w:spacing w:before="0" w:beforeAutospacing="0" w:after="0" w:afterAutospacing="0"/>
        <w:rPr>
          <w:sz w:val="20"/>
          <w:szCs w:val="20"/>
        </w:rPr>
      </w:pPr>
      <w:proofErr w:type="spellStart"/>
      <w:r w:rsidRPr="005420FB">
        <w:rPr>
          <w:rStyle w:val="Strong"/>
          <w:rFonts w:ascii="Nirmala UI" w:hAnsi="Nirmala UI" w:cs="Nirmala UI"/>
          <w:sz w:val="20"/>
          <w:szCs w:val="20"/>
        </w:rPr>
        <w:t>Reza</w:t>
      </w:r>
      <w:r w:rsidRPr="005420FB">
        <w:rPr>
          <w:rStyle w:val="Strong"/>
          <w:sz w:val="20"/>
          <w:szCs w:val="20"/>
        </w:rPr>
        <w:t>ul</w:t>
      </w:r>
      <w:proofErr w:type="spellEnd"/>
      <w:r w:rsidRPr="005420FB">
        <w:rPr>
          <w:rStyle w:val="Strong"/>
          <w:sz w:val="20"/>
          <w:szCs w:val="20"/>
        </w:rPr>
        <w:t xml:space="preserve"> Karim Chowdhury</w:t>
      </w:r>
      <w:r w:rsidRPr="005420FB">
        <w:rPr>
          <w:sz w:val="20"/>
          <w:szCs w:val="20"/>
        </w:rPr>
        <w:t xml:space="preserve"> – Executive Director, COAST Foundation &amp; </w:t>
      </w:r>
      <w:proofErr w:type="gramStart"/>
      <w:r w:rsidRPr="005420FB">
        <w:rPr>
          <w:sz w:val="20"/>
          <w:szCs w:val="20"/>
        </w:rPr>
        <w:t>Chief  Moderator</w:t>
      </w:r>
      <w:proofErr w:type="gramEnd"/>
      <w:r w:rsidRPr="005420FB">
        <w:rPr>
          <w:sz w:val="20"/>
          <w:szCs w:val="20"/>
        </w:rPr>
        <w:t xml:space="preserve">, </w:t>
      </w:r>
      <w:proofErr w:type="spellStart"/>
      <w:r w:rsidRPr="005420FB">
        <w:rPr>
          <w:sz w:val="20"/>
          <w:szCs w:val="20"/>
        </w:rPr>
        <w:t>EquityBD</w:t>
      </w:r>
      <w:proofErr w:type="spellEnd"/>
      <w:r w:rsidRPr="005420FB">
        <w:rPr>
          <w:sz w:val="20"/>
          <w:szCs w:val="20"/>
        </w:rPr>
        <w:t xml:space="preserve">  reza@coastbd.net</w:t>
      </w:r>
    </w:p>
    <w:p w14:paraId="085787EB" w14:textId="77777777" w:rsidR="005420FB" w:rsidRPr="005420FB" w:rsidRDefault="005420FB" w:rsidP="005420FB">
      <w:pPr>
        <w:pStyle w:val="NormalWeb"/>
        <w:spacing w:before="0" w:beforeAutospacing="0" w:after="0" w:afterAutospacing="0"/>
        <w:rPr>
          <w:sz w:val="20"/>
          <w:szCs w:val="20"/>
        </w:rPr>
      </w:pPr>
      <w:r w:rsidRPr="005420FB">
        <w:rPr>
          <w:rStyle w:val="Strong"/>
          <w:sz w:val="20"/>
          <w:szCs w:val="20"/>
        </w:rPr>
        <w:t>Mustafa Kamal Akanda</w:t>
      </w:r>
      <w:r w:rsidRPr="005420FB">
        <w:rPr>
          <w:sz w:val="20"/>
          <w:szCs w:val="20"/>
        </w:rPr>
        <w:t xml:space="preserve"> – Director, COAST Foundation &amp; Coordinator, BD-CSO Process Secretariat</w:t>
      </w:r>
      <w:proofErr w:type="gramStart"/>
      <w:r w:rsidRPr="005420FB">
        <w:rPr>
          <w:sz w:val="20"/>
          <w:szCs w:val="20"/>
        </w:rPr>
        <w:t>-  kamal@coastbd.net</w:t>
      </w:r>
      <w:proofErr w:type="gramEnd"/>
    </w:p>
    <w:p w14:paraId="210600A4" w14:textId="77777777" w:rsidR="005420FB" w:rsidRPr="005420FB" w:rsidRDefault="005420FB" w:rsidP="005420FB">
      <w:pPr>
        <w:rPr>
          <w:rFonts w:ascii="Nirmala UI" w:hAnsi="Nirmala UI" w:cs="Nirmala UI"/>
          <w:sz w:val="20"/>
          <w:szCs w:val="20"/>
        </w:rPr>
      </w:pPr>
    </w:p>
    <w:p w14:paraId="25BF6966" w14:textId="4AC30070" w:rsidR="00ED4C81" w:rsidRPr="005420FB" w:rsidRDefault="00FA3255" w:rsidP="00D13507">
      <w:pPr>
        <w:rPr>
          <w:sz w:val="20"/>
          <w:szCs w:val="20"/>
        </w:rPr>
      </w:pPr>
      <w:r w:rsidRPr="005420FB">
        <w:rPr>
          <w:sz w:val="20"/>
          <w:szCs w:val="20"/>
          <w:u w:val="single"/>
        </w:rPr>
        <w:lastRenderedPageBreak/>
        <w:br/>
      </w:r>
      <w:r w:rsidRPr="005420FB">
        <w:rPr>
          <w:sz w:val="20"/>
          <w:szCs w:val="20"/>
          <w:u w:val="single"/>
        </w:rPr>
        <w:br/>
      </w:r>
    </w:p>
    <w:sectPr w:rsidR="00ED4C81" w:rsidRPr="005420FB" w:rsidSect="00FA3255">
      <w:headerReference w:type="default" r:id="rId6"/>
      <w:footerReference w:type="default" r:id="rId7"/>
      <w:pgSz w:w="11900" w:h="16840"/>
      <w:pgMar w:top="1152" w:right="1008" w:bottom="116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4F51D" w14:textId="77777777" w:rsidR="003E52EB" w:rsidRDefault="003E52EB" w:rsidP="00FA3255">
      <w:r>
        <w:separator/>
      </w:r>
    </w:p>
  </w:endnote>
  <w:endnote w:type="continuationSeparator" w:id="0">
    <w:p w14:paraId="129B8163" w14:textId="77777777" w:rsidR="003E52EB" w:rsidRDefault="003E52EB" w:rsidP="00FA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RinkiyMJ">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6C20" w14:textId="77777777" w:rsidR="00FA3255" w:rsidRPr="00FA3255" w:rsidRDefault="00FA3255" w:rsidP="00FA3255">
    <w:pPr>
      <w:pBdr>
        <w:top w:val="single" w:sz="4" w:space="1" w:color="auto"/>
      </w:pBdr>
      <w:jc w:val="center"/>
      <w:rPr>
        <w:rFonts w:ascii="RinkiyMJ" w:hAnsi="RinkiyMJ"/>
        <w:sz w:val="22"/>
        <w:szCs w:val="22"/>
        <w:lang w:val="es-ES"/>
      </w:rPr>
    </w:pPr>
    <w:r w:rsidRPr="00FA3255">
      <w:rPr>
        <w:rFonts w:cs="Calibri"/>
        <w:b/>
        <w:sz w:val="22"/>
        <w:szCs w:val="22"/>
        <w:lang w:val="es-ES"/>
      </w:rPr>
      <w:t xml:space="preserve">Principal Office: </w:t>
    </w:r>
    <w:r w:rsidRPr="00FA3255">
      <w:rPr>
        <w:rFonts w:cs="Calibri"/>
        <w:sz w:val="22"/>
        <w:szCs w:val="22"/>
        <w:lang w:val="es-ES"/>
      </w:rPr>
      <w:t xml:space="preserve">Metro Melody, House 13 (1st </w:t>
    </w:r>
    <w:proofErr w:type="spellStart"/>
    <w:r w:rsidRPr="00FA3255">
      <w:rPr>
        <w:rFonts w:cs="Calibri"/>
        <w:sz w:val="22"/>
        <w:szCs w:val="22"/>
        <w:lang w:val="es-ES"/>
      </w:rPr>
      <w:t>Floor</w:t>
    </w:r>
    <w:proofErr w:type="spellEnd"/>
    <w:r w:rsidRPr="00FA3255">
      <w:rPr>
        <w:rFonts w:cs="Calibri"/>
        <w:sz w:val="22"/>
        <w:szCs w:val="22"/>
        <w:lang w:val="es-ES"/>
      </w:rPr>
      <w:t xml:space="preserve">), Road 2, </w:t>
    </w:r>
    <w:proofErr w:type="spellStart"/>
    <w:r w:rsidRPr="00FA3255">
      <w:rPr>
        <w:rFonts w:cs="Calibri"/>
        <w:sz w:val="22"/>
        <w:szCs w:val="22"/>
        <w:lang w:val="es-ES"/>
      </w:rPr>
      <w:t>Shyamoli</w:t>
    </w:r>
    <w:proofErr w:type="spellEnd"/>
    <w:r w:rsidRPr="00FA3255">
      <w:rPr>
        <w:rFonts w:cs="Calibri"/>
        <w:sz w:val="22"/>
        <w:szCs w:val="22"/>
        <w:lang w:val="es-ES"/>
      </w:rPr>
      <w:t>, Dhaka-1207, Bangladesh</w:t>
    </w:r>
    <w:r w:rsidRPr="00FA3255">
      <w:rPr>
        <w:rFonts w:cs="Calibri"/>
        <w:sz w:val="22"/>
        <w:szCs w:val="22"/>
        <w:lang w:val="es-ES"/>
      </w:rPr>
      <w:br/>
      <w:t xml:space="preserve">Tel: +88 02 58150082/9120358/9118435/9126131, Email: </w:t>
    </w:r>
    <w:hyperlink r:id="rId1" w:history="1">
      <w:r w:rsidRPr="00FA3255">
        <w:rPr>
          <w:rStyle w:val="Hyperlink"/>
          <w:rFonts w:cs="Calibri"/>
          <w:sz w:val="22"/>
          <w:szCs w:val="22"/>
          <w:lang w:val="es-ES"/>
        </w:rPr>
        <w:t>info@coastbd.net</w:t>
      </w:r>
    </w:hyperlink>
    <w:r w:rsidRPr="00FA3255">
      <w:rPr>
        <w:rFonts w:cs="Calibri"/>
        <w:sz w:val="22"/>
        <w:szCs w:val="22"/>
        <w:lang w:val="es-ES"/>
      </w:rPr>
      <w:t>, Web: www.coastbd.net</w:t>
    </w:r>
  </w:p>
  <w:p w14:paraId="4D7993B9" w14:textId="77777777" w:rsidR="00FA3255" w:rsidRPr="00FA3255" w:rsidRDefault="00FA325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977E" w14:textId="77777777" w:rsidR="003E52EB" w:rsidRDefault="003E52EB" w:rsidP="00FA3255">
      <w:r>
        <w:separator/>
      </w:r>
    </w:p>
  </w:footnote>
  <w:footnote w:type="continuationSeparator" w:id="0">
    <w:p w14:paraId="3D93C204" w14:textId="77777777" w:rsidR="003E52EB" w:rsidRDefault="003E52EB" w:rsidP="00FA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15AB" w14:textId="12D46ACA" w:rsidR="00FA3255" w:rsidRPr="00FA3255" w:rsidRDefault="00747F98">
    <w:pPr>
      <w:pStyle w:val="Header"/>
    </w:pPr>
    <w:r>
      <w:rPr>
        <w:noProof/>
      </w:rPr>
      <w:drawing>
        <wp:anchor distT="0" distB="0" distL="114300" distR="114300" simplePos="0" relativeHeight="251658240" behindDoc="0" locked="0" layoutInCell="1" allowOverlap="1" wp14:anchorId="560EE829" wp14:editId="7A117709">
          <wp:simplePos x="0" y="0"/>
          <wp:positionH relativeFrom="margin">
            <wp:align>center</wp:align>
          </wp:positionH>
          <wp:positionV relativeFrom="paragraph">
            <wp:posOffset>-49530</wp:posOffset>
          </wp:positionV>
          <wp:extent cx="971550" cy="6477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28E6C9CD" wp14:editId="4C23FB15">
          <wp:simplePos x="0" y="0"/>
          <wp:positionH relativeFrom="column">
            <wp:posOffset>3903345</wp:posOffset>
          </wp:positionH>
          <wp:positionV relativeFrom="paragraph">
            <wp:posOffset>-95885</wp:posOffset>
          </wp:positionV>
          <wp:extent cx="1149350" cy="6477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9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17C0D22" wp14:editId="0526878F">
          <wp:simplePos x="0" y="0"/>
          <wp:positionH relativeFrom="margin">
            <wp:align>right</wp:align>
          </wp:positionH>
          <wp:positionV relativeFrom="paragraph">
            <wp:posOffset>-162560</wp:posOffset>
          </wp:positionV>
          <wp:extent cx="821055"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105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3255">
      <w:t xml:space="preserve">  </w:t>
    </w:r>
    <w:r w:rsidR="00FA3255">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E"/>
    <w:rsid w:val="000425BE"/>
    <w:rsid w:val="0009389C"/>
    <w:rsid w:val="000C3D42"/>
    <w:rsid w:val="0025193A"/>
    <w:rsid w:val="00265B1C"/>
    <w:rsid w:val="002B4543"/>
    <w:rsid w:val="00387124"/>
    <w:rsid w:val="003B6E61"/>
    <w:rsid w:val="003E52EB"/>
    <w:rsid w:val="00404E30"/>
    <w:rsid w:val="004305D0"/>
    <w:rsid w:val="00481BF8"/>
    <w:rsid w:val="005420FB"/>
    <w:rsid w:val="005A57FF"/>
    <w:rsid w:val="006D6273"/>
    <w:rsid w:val="00736E6A"/>
    <w:rsid w:val="00747F98"/>
    <w:rsid w:val="007619C0"/>
    <w:rsid w:val="00832B0B"/>
    <w:rsid w:val="00874FC2"/>
    <w:rsid w:val="00977B4A"/>
    <w:rsid w:val="009A71C2"/>
    <w:rsid w:val="009F2577"/>
    <w:rsid w:val="00A3382A"/>
    <w:rsid w:val="00AB6973"/>
    <w:rsid w:val="00B2465D"/>
    <w:rsid w:val="00B81118"/>
    <w:rsid w:val="00BA4243"/>
    <w:rsid w:val="00C56E84"/>
    <w:rsid w:val="00C91B16"/>
    <w:rsid w:val="00CA352A"/>
    <w:rsid w:val="00CE632E"/>
    <w:rsid w:val="00D077B1"/>
    <w:rsid w:val="00D13507"/>
    <w:rsid w:val="00D6124A"/>
    <w:rsid w:val="00D65CD0"/>
    <w:rsid w:val="00ED4C81"/>
    <w:rsid w:val="00FA325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34E31"/>
  <w15:chartTrackingRefBased/>
  <w15:docId w15:val="{CC962ED7-8DC2-BA44-B331-A751BFDF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5420FB"/>
    <w:pPr>
      <w:keepNext/>
      <w:keepLines/>
      <w:spacing w:before="240" w:line="256" w:lineRule="auto"/>
      <w:outlineLvl w:val="0"/>
    </w:pPr>
    <w:rPr>
      <w:rFonts w:asciiTheme="majorHAnsi" w:eastAsiaTheme="majorEastAsia" w:hAnsiTheme="majorHAnsi" w:cstheme="majorBidi"/>
      <w:color w:val="2F5496" w:themeColor="accent1" w:themeShade="BF"/>
      <w:kern w:val="0"/>
      <w:sz w:val="32"/>
      <w:szCs w:val="3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65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apple-converted-space">
    <w:name w:val="apple-converted-space"/>
    <w:basedOn w:val="DefaultParagraphFont"/>
    <w:rsid w:val="009A71C2"/>
  </w:style>
  <w:style w:type="character" w:styleId="Strong">
    <w:name w:val="Strong"/>
    <w:basedOn w:val="DefaultParagraphFont"/>
    <w:uiPriority w:val="22"/>
    <w:qFormat/>
    <w:rsid w:val="003B6E61"/>
    <w:rPr>
      <w:b/>
      <w:bCs/>
    </w:rPr>
  </w:style>
  <w:style w:type="character" w:styleId="Emphasis">
    <w:name w:val="Emphasis"/>
    <w:basedOn w:val="DefaultParagraphFont"/>
    <w:uiPriority w:val="20"/>
    <w:qFormat/>
    <w:rsid w:val="003B6E61"/>
    <w:rPr>
      <w:i/>
      <w:iCs/>
    </w:rPr>
  </w:style>
  <w:style w:type="paragraph" w:styleId="Header">
    <w:name w:val="header"/>
    <w:basedOn w:val="Normal"/>
    <w:link w:val="HeaderChar"/>
    <w:uiPriority w:val="99"/>
    <w:unhideWhenUsed/>
    <w:rsid w:val="00FA3255"/>
    <w:pPr>
      <w:tabs>
        <w:tab w:val="center" w:pos="4680"/>
        <w:tab w:val="right" w:pos="9360"/>
      </w:tabs>
    </w:pPr>
  </w:style>
  <w:style w:type="character" w:customStyle="1" w:styleId="HeaderChar">
    <w:name w:val="Header Char"/>
    <w:basedOn w:val="DefaultParagraphFont"/>
    <w:link w:val="Header"/>
    <w:uiPriority w:val="99"/>
    <w:rsid w:val="00FA3255"/>
    <w:rPr>
      <w:rFonts w:cs="Vrinda"/>
    </w:rPr>
  </w:style>
  <w:style w:type="paragraph" w:styleId="Footer">
    <w:name w:val="footer"/>
    <w:basedOn w:val="Normal"/>
    <w:link w:val="FooterChar"/>
    <w:uiPriority w:val="99"/>
    <w:unhideWhenUsed/>
    <w:rsid w:val="00FA3255"/>
    <w:pPr>
      <w:tabs>
        <w:tab w:val="center" w:pos="4680"/>
        <w:tab w:val="right" w:pos="9360"/>
      </w:tabs>
    </w:pPr>
  </w:style>
  <w:style w:type="character" w:customStyle="1" w:styleId="FooterChar">
    <w:name w:val="Footer Char"/>
    <w:basedOn w:val="DefaultParagraphFont"/>
    <w:link w:val="Footer"/>
    <w:uiPriority w:val="99"/>
    <w:rsid w:val="00FA3255"/>
    <w:rPr>
      <w:rFonts w:cs="Vrinda"/>
    </w:rPr>
  </w:style>
  <w:style w:type="character" w:styleId="Hyperlink">
    <w:name w:val="Hyperlink"/>
    <w:rsid w:val="00FA3255"/>
    <w:rPr>
      <w:color w:val="0000FF"/>
      <w:u w:val="single"/>
    </w:rPr>
  </w:style>
  <w:style w:type="character" w:customStyle="1" w:styleId="Heading1Char">
    <w:name w:val="Heading 1 Char"/>
    <w:basedOn w:val="DefaultParagraphFont"/>
    <w:link w:val="Heading1"/>
    <w:uiPriority w:val="9"/>
    <w:rsid w:val="005420FB"/>
    <w:rPr>
      <w:rFonts w:asciiTheme="majorHAnsi" w:eastAsiaTheme="majorEastAsia" w:hAnsiTheme="majorHAnsi" w:cstheme="majorBidi"/>
      <w:color w:val="2F5496" w:themeColor="accent1" w:themeShade="BF"/>
      <w:kern w:val="0"/>
      <w:sz w:val="32"/>
      <w:szCs w:val="3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3453">
      <w:bodyDiv w:val="1"/>
      <w:marLeft w:val="0"/>
      <w:marRight w:val="0"/>
      <w:marTop w:val="0"/>
      <w:marBottom w:val="0"/>
      <w:divBdr>
        <w:top w:val="none" w:sz="0" w:space="0" w:color="auto"/>
        <w:left w:val="none" w:sz="0" w:space="0" w:color="auto"/>
        <w:bottom w:val="none" w:sz="0" w:space="0" w:color="auto"/>
        <w:right w:val="none" w:sz="0" w:space="0" w:color="auto"/>
      </w:divBdr>
    </w:div>
    <w:div w:id="140854256">
      <w:bodyDiv w:val="1"/>
      <w:marLeft w:val="0"/>
      <w:marRight w:val="0"/>
      <w:marTop w:val="0"/>
      <w:marBottom w:val="0"/>
      <w:divBdr>
        <w:top w:val="none" w:sz="0" w:space="0" w:color="auto"/>
        <w:left w:val="none" w:sz="0" w:space="0" w:color="auto"/>
        <w:bottom w:val="none" w:sz="0" w:space="0" w:color="auto"/>
        <w:right w:val="none" w:sz="0" w:space="0" w:color="auto"/>
      </w:divBdr>
    </w:div>
    <w:div w:id="1117024730">
      <w:bodyDiv w:val="1"/>
      <w:marLeft w:val="0"/>
      <w:marRight w:val="0"/>
      <w:marTop w:val="0"/>
      <w:marBottom w:val="0"/>
      <w:divBdr>
        <w:top w:val="none" w:sz="0" w:space="0" w:color="auto"/>
        <w:left w:val="none" w:sz="0" w:space="0" w:color="auto"/>
        <w:bottom w:val="none" w:sz="0" w:space="0" w:color="auto"/>
        <w:right w:val="none" w:sz="0" w:space="0" w:color="auto"/>
      </w:divBdr>
    </w:div>
    <w:div w:id="16823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Mujibul Haque Munir</dc:creator>
  <cp:keywords/>
  <dc:description/>
  <cp:lastModifiedBy>MUSTAFA KAMAL</cp:lastModifiedBy>
  <cp:revision>2</cp:revision>
  <dcterms:created xsi:type="dcterms:W3CDTF">2026-01-14T09:24:00Z</dcterms:created>
  <dcterms:modified xsi:type="dcterms:W3CDTF">2026-01-14T09:24:00Z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d0d6dffd-22f6-4cfb-943b-82e7e39287ad</vt:lpwstr>
  </property>
</Properties>
</file>